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7D8" w:rsidRDefault="00AC77D8" w:rsidP="00AC77D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C77D8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AC77D8" w:rsidRDefault="00AC77D8" w:rsidP="00AC77D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7D8" w:rsidRDefault="00AC77D8" w:rsidP="00AC77D8">
      <w:pPr>
        <w:spacing w:after="0" w:line="2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C77D8" w:rsidRP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1</w:t>
      </w:r>
      <w:r w:rsidRPr="00AC77D8">
        <w:rPr>
          <w:rFonts w:ascii="Times New Roman" w:hAnsi="Times New Roman" w:cs="Times New Roman"/>
          <w:sz w:val="28"/>
          <w:szCs w:val="28"/>
        </w:rPr>
        <w:t>1.06.2021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Федерации», отдельные положения которого вступили в силу 01.07.2021, внесены изменения в отдельные законодательные акты в сфере охраны окружающей среды, определяющие вопросы местного значения.</w:t>
      </w:r>
    </w:p>
    <w:p w:rsidR="00AC77D8" w:rsidRP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7D8">
        <w:rPr>
          <w:rFonts w:ascii="Times New Roman" w:hAnsi="Times New Roman" w:cs="Times New Roman"/>
          <w:sz w:val="28"/>
          <w:szCs w:val="28"/>
        </w:rPr>
        <w:t>В частности, п. 5 ст. 5 Закона Российской Федерации от 21.02.1992 № 2395-1 «О недрах», наделяющий органы местного самоуправления полномочиями по осуществлению контроля за использованием и охраной недр при Добыче общераспространенных полезных ископаемых, признан утратившим силу.</w:t>
      </w:r>
    </w:p>
    <w:p w:rsid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7D8">
        <w:rPr>
          <w:rFonts w:ascii="Times New Roman" w:hAnsi="Times New Roman" w:cs="Times New Roman"/>
          <w:sz w:val="28"/>
          <w:szCs w:val="28"/>
        </w:rPr>
        <w:t>Кроме того с 01.01.2022 в связи с принятием Федерального закона от 30.04.2021 № 123-ФЗ «О внесении изменений в Закон Российской Федерации «О недрах», статью 1 Федерального закона «О лицензировании отдельных видов деятельности» и признании утратившими силу Постановления Верховного Совета Российской Федерации «О порядке введения в действие Положения о порядке лицензирования пользования недрами» и отдельных положений законодательных актов Российской Федерации» органы местного самоуправления исключаются из перечня органов публичной власти, наделенных полномочиями в сфере регулирования отношений недропользования.</w:t>
      </w:r>
    </w:p>
    <w:p w:rsid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Законодателем скорректированы основные положения муниципального земельного контроля.</w:t>
      </w:r>
    </w:p>
    <w:p w:rsid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Так, с</w:t>
      </w:r>
      <w:r w:rsidRPr="00AC77D8">
        <w:rPr>
          <w:rFonts w:ascii="Times New Roman" w:hAnsi="Times New Roman" w:cs="Times New Roman"/>
          <w:sz w:val="28"/>
          <w:szCs w:val="28"/>
        </w:rPr>
        <w:t>татья 72 Земельного кодекса Российской Федерации устанавливает основные требования к муниципальному земельному контролю: предмет контроля, уровень органа, утверждающего положение о виде муниципального контроля, действия должностных лиц органа местного самоуправления при выявлении нарушений земельного законодательства.</w:t>
      </w:r>
    </w:p>
    <w:p w:rsidR="00AC77D8" w:rsidRP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7D8">
        <w:rPr>
          <w:rFonts w:ascii="Times New Roman" w:hAnsi="Times New Roman" w:cs="Times New Roman"/>
          <w:sz w:val="28"/>
          <w:szCs w:val="28"/>
        </w:rPr>
        <w:t>Согласно требованиям федерального законодательства, организация и осуществление видов муниципального контроля регулируются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AC77D8" w:rsidRPr="00AC77D8" w:rsidRDefault="00AC77D8" w:rsidP="00AC77D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77D8">
        <w:rPr>
          <w:rFonts w:ascii="Times New Roman" w:hAnsi="Times New Roman" w:cs="Times New Roman"/>
          <w:sz w:val="28"/>
          <w:szCs w:val="28"/>
        </w:rPr>
        <w:t xml:space="preserve">Исходя из ст. </w:t>
      </w:r>
      <w:r w:rsidR="00B5563F">
        <w:rPr>
          <w:rFonts w:ascii="Times New Roman" w:hAnsi="Times New Roman" w:cs="Times New Roman"/>
          <w:sz w:val="28"/>
          <w:szCs w:val="28"/>
        </w:rPr>
        <w:t>3</w:t>
      </w:r>
      <w:r w:rsidRPr="00AC77D8">
        <w:rPr>
          <w:rFonts w:ascii="Times New Roman" w:hAnsi="Times New Roman" w:cs="Times New Roman"/>
          <w:sz w:val="28"/>
          <w:szCs w:val="28"/>
        </w:rPr>
        <w:t xml:space="preserve"> Закона № 248-ФЗ, порядок организации и осуществления муниципального контроля устанавливается положением о виде муниципального контроля, утверждаемым представительным органом муниципального образования, которое должно содержать положения, определенные ч. 5 ст. </w:t>
      </w:r>
      <w:r w:rsidR="00B5563F">
        <w:rPr>
          <w:rFonts w:ascii="Times New Roman" w:hAnsi="Times New Roman" w:cs="Times New Roman"/>
          <w:sz w:val="28"/>
          <w:szCs w:val="28"/>
        </w:rPr>
        <w:t>3</w:t>
      </w:r>
      <w:r w:rsidRPr="00AC77D8">
        <w:rPr>
          <w:rFonts w:ascii="Times New Roman" w:hAnsi="Times New Roman" w:cs="Times New Roman"/>
          <w:sz w:val="28"/>
          <w:szCs w:val="28"/>
        </w:rPr>
        <w:t xml:space="preserve"> федерального закона</w:t>
      </w:r>
      <w:r w:rsidR="00B5563F">
        <w:rPr>
          <w:rFonts w:ascii="Times New Roman" w:hAnsi="Times New Roman" w:cs="Times New Roman"/>
          <w:sz w:val="28"/>
          <w:szCs w:val="28"/>
        </w:rPr>
        <w:t>.</w:t>
      </w:r>
    </w:p>
    <w:p w:rsidR="007338EF" w:rsidRPr="00D71693" w:rsidRDefault="00D71693" w:rsidP="00D7169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AC77D8" w:rsidRPr="00AC77D8">
        <w:rPr>
          <w:rFonts w:ascii="Times New Roman" w:hAnsi="Times New Roman" w:cs="Times New Roman"/>
          <w:sz w:val="28"/>
          <w:szCs w:val="28"/>
        </w:rPr>
        <w:t xml:space="preserve"> силу требований </w:t>
      </w:r>
      <w:proofErr w:type="gramStart"/>
      <w:r w:rsidR="00AC77D8" w:rsidRPr="00AC77D8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AC77D8" w:rsidRPr="00AC77D8">
        <w:rPr>
          <w:rFonts w:ascii="Times New Roman" w:hAnsi="Times New Roman" w:cs="Times New Roman"/>
          <w:sz w:val="28"/>
          <w:szCs w:val="28"/>
        </w:rPr>
        <w:t>. 4 ст. 98 Закона № 248-ФЗ положения о видах муниципального контроля подлежат утверждению до января 2022 года. До утверждения указанных положений о видах контроля, но не позднее января 2022 года применяется 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принятые в соответствии с ним нормативные правовые акты.</w:t>
      </w:r>
      <w:bookmarkStart w:id="0" w:name="_GoBack"/>
      <w:bookmarkEnd w:id="0"/>
    </w:p>
    <w:sectPr w:rsidR="007338EF" w:rsidRPr="00D71693" w:rsidSect="00AC77D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32C5"/>
    <w:rsid w:val="000D54DC"/>
    <w:rsid w:val="002437E6"/>
    <w:rsid w:val="00313B06"/>
    <w:rsid w:val="003954D1"/>
    <w:rsid w:val="006473C4"/>
    <w:rsid w:val="007338EF"/>
    <w:rsid w:val="007B2E34"/>
    <w:rsid w:val="007C32C5"/>
    <w:rsid w:val="008079F8"/>
    <w:rsid w:val="00886BC6"/>
    <w:rsid w:val="00922294"/>
    <w:rsid w:val="00953E91"/>
    <w:rsid w:val="00AC77D8"/>
    <w:rsid w:val="00B11EFC"/>
    <w:rsid w:val="00B5563F"/>
    <w:rsid w:val="00B85EF7"/>
    <w:rsid w:val="00CF6F3D"/>
    <w:rsid w:val="00D71693"/>
    <w:rsid w:val="00DB46E6"/>
    <w:rsid w:val="00DF50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3B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338EF"/>
    <w:rPr>
      <w:color w:val="0563C1" w:themeColor="hyperlink"/>
      <w:u w:val="single"/>
    </w:rPr>
  </w:style>
  <w:style w:type="table" w:styleId="a4">
    <w:name w:val="Table Grid"/>
    <w:basedOn w:val="a1"/>
    <w:uiPriority w:val="39"/>
    <w:rsid w:val="007B2E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Трудников Алексей Витальевич</dc:creator>
  <cp:lastModifiedBy>Banketova</cp:lastModifiedBy>
  <cp:revision>2</cp:revision>
  <dcterms:created xsi:type="dcterms:W3CDTF">2021-09-09T06:46:00Z</dcterms:created>
  <dcterms:modified xsi:type="dcterms:W3CDTF">2021-09-09T06:46:00Z</dcterms:modified>
</cp:coreProperties>
</file>