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0" w:lineRule="atLeast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>
      <w:pPr>
        <w:spacing w:after="0" w:line="0" w:lineRule="atLeast"/>
        <w:jc w:val="center"/>
        <w:rPr>
          <w:rFonts w:ascii="Times New Roman" w:hAnsi="Times New Roman" w:eastAsia="Times New Roman" w:cs="Times New Roman"/>
          <w:b/>
          <w:sz w:val="26"/>
          <w:szCs w:val="26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Территориальная избирательная комиссия Ковернинского муниципального округа Нижегородской области</w:t>
      </w:r>
    </w:p>
    <w:p>
      <w:pPr>
        <w:spacing w:after="0" w:line="0" w:lineRule="atLeast"/>
        <w:jc w:val="center"/>
        <w:rPr>
          <w:rFonts w:ascii="Times New Roman" w:hAnsi="Times New Roman" w:eastAsia="Times New Roman" w:cs="Times New Roman"/>
          <w:b/>
          <w:sz w:val="26"/>
          <w:szCs w:val="26"/>
        </w:rPr>
      </w:pPr>
      <w:r>
        <w:rPr>
          <w:rFonts w:ascii="Times New Roman" w:hAnsi="Times New Roman" w:eastAsia="Times New Roman" w:cs="Times New Roman"/>
          <w:b/>
          <w:sz w:val="26"/>
          <w:szCs w:val="26"/>
        </w:rPr>
        <w:t>ПОСТАНОВЛЕНИЕ</w:t>
      </w:r>
    </w:p>
    <w:p>
      <w:pPr>
        <w:spacing w:after="0" w:line="0" w:lineRule="atLeast"/>
        <w:jc w:val="both"/>
        <w:rPr>
          <w:rFonts w:ascii="Times New Roman" w:hAnsi="Times New Roman" w:eastAsia="Times New Roman" w:cs="Times New Roman"/>
          <w:b/>
          <w:sz w:val="26"/>
          <w:szCs w:val="26"/>
        </w:rPr>
      </w:pPr>
      <w:r>
        <w:rPr>
          <w:rFonts w:hint="default" w:ascii="Times New Roman" w:hAnsi="Times New Roman" w:eastAsia="Times New Roman" w:cs="Times New Roman"/>
          <w:b/>
          <w:sz w:val="26"/>
          <w:szCs w:val="26"/>
          <w:lang w:val="ru-RU"/>
        </w:rPr>
        <w:t xml:space="preserve">08 августа  </w:t>
      </w:r>
      <w:r>
        <w:rPr>
          <w:rFonts w:ascii="Times New Roman" w:hAnsi="Times New Roman" w:eastAsia="Times New Roman" w:cs="Times New Roman"/>
          <w:b/>
          <w:sz w:val="26"/>
          <w:szCs w:val="26"/>
        </w:rPr>
        <w:t>202</w:t>
      </w:r>
      <w:r>
        <w:rPr>
          <w:rFonts w:hint="default" w:ascii="Times New Roman" w:hAnsi="Times New Roman" w:eastAsia="Times New Roman" w:cs="Times New Roman"/>
          <w:b/>
          <w:sz w:val="26"/>
          <w:szCs w:val="26"/>
          <w:lang w:val="ru-RU"/>
        </w:rPr>
        <w:t>3</w:t>
      </w:r>
      <w:r>
        <w:rPr>
          <w:rFonts w:ascii="Times New Roman" w:hAnsi="Times New Roman" w:eastAsia="Times New Roman" w:cs="Times New Roman"/>
          <w:b/>
          <w:sz w:val="26"/>
          <w:szCs w:val="26"/>
        </w:rPr>
        <w:t xml:space="preserve"> года                                                                                      № </w:t>
      </w:r>
      <w:r>
        <w:rPr>
          <w:rFonts w:hint="default" w:ascii="Times New Roman" w:hAnsi="Times New Roman" w:eastAsia="Times New Roman" w:cs="Times New Roman"/>
          <w:b/>
          <w:sz w:val="26"/>
          <w:szCs w:val="26"/>
          <w:lang w:val="ru-RU"/>
        </w:rPr>
        <w:t>90/263-5</w:t>
      </w:r>
    </w:p>
    <w:p>
      <w:pPr>
        <w:widowControl w:val="0"/>
        <w:suppressAutoHyphens/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0" w:lineRule="atLeast"/>
        <w:rPr>
          <w:rFonts w:ascii="Times New Roman" w:hAnsi="Times New Roman" w:cs="Times New Roman"/>
          <w:sz w:val="28"/>
        </w:rPr>
      </w:pPr>
    </w:p>
    <w:p>
      <w:pPr>
        <w:spacing w:after="0" w:line="0" w:lineRule="atLeast"/>
        <w:ind w:left="1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организации встреч с избирателями </w:t>
      </w:r>
      <w:r>
        <w:rPr>
          <w:rFonts w:ascii="Times New Roman" w:hAnsi="Times New Roman" w:cs="Times New Roman"/>
          <w:b/>
          <w:sz w:val="28"/>
          <w:szCs w:val="28"/>
        </w:rPr>
        <w:t>в помещениях, находящихся в государственной или муниципальной собственности, предоставляемых безвозмездно, на время, установленное избирательными комиссиями</w:t>
      </w:r>
    </w:p>
    <w:p>
      <w:pPr>
        <w:spacing w:after="0" w:line="0" w:lineRule="atLeast"/>
        <w:ind w:left="180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3"/>
        <w:spacing w:line="0" w:lineRule="atLeast"/>
        <w:ind w:firstLine="709"/>
        <w:jc w:val="both"/>
        <w:rPr>
          <w:szCs w:val="28"/>
          <w:lang w:val="ru-RU"/>
        </w:rPr>
      </w:pPr>
      <w:r>
        <w:rPr>
          <w:sz w:val="28"/>
          <w:szCs w:val="28"/>
          <w:lang w:val="ru-RU"/>
        </w:rPr>
        <w:t>На основании пункта 1 статьи 15 и в соответствии со статьей 49 Закона Нижегородской области от 06 сентября 2007 года № 108-З «О выборах депутатов представительных органов муниципальных образований в Нижегородской области» территориальная избирательная комиссия</w:t>
      </w:r>
      <w:r>
        <w:rPr>
          <w:szCs w:val="28"/>
          <w:lang w:val="ru-RU"/>
        </w:rPr>
        <w:t xml:space="preserve">  Ковернинского муниципального округа  Нижегородской области </w:t>
      </w:r>
      <w:r>
        <w:rPr>
          <w:b/>
          <w:szCs w:val="28"/>
          <w:lang w:val="ru-RU"/>
        </w:rPr>
        <w:t>постановляет:</w:t>
      </w:r>
    </w:p>
    <w:p>
      <w:pPr>
        <w:pStyle w:val="7"/>
        <w:spacing w:line="0" w:lineRule="atLeast"/>
        <w:ind w:firstLine="720"/>
        <w:jc w:val="both"/>
        <w:rPr>
          <w:szCs w:val="28"/>
        </w:rPr>
      </w:pPr>
      <w:r>
        <w:rPr>
          <w:szCs w:val="28"/>
        </w:rPr>
        <w:t xml:space="preserve">1.  Утвердить </w:t>
      </w:r>
      <w:r>
        <w:rPr>
          <w:bCs/>
          <w:szCs w:val="28"/>
        </w:rPr>
        <w:t xml:space="preserve">Порядок организации встреч с избирателями </w:t>
      </w:r>
      <w:r>
        <w:rPr>
          <w:szCs w:val="28"/>
        </w:rPr>
        <w:t>в помещениях, находящихся в государственной или муниципальной собственности, предоставляемых безвозмездно, на время, установленное избирательными комиссиями (приложение 1).</w:t>
      </w:r>
    </w:p>
    <w:p>
      <w:pPr>
        <w:pStyle w:val="7"/>
        <w:spacing w:line="0" w:lineRule="atLeast"/>
        <w:ind w:firstLine="720"/>
        <w:jc w:val="both"/>
        <w:rPr>
          <w:szCs w:val="28"/>
        </w:rPr>
      </w:pPr>
      <w:r>
        <w:rPr>
          <w:szCs w:val="28"/>
        </w:rPr>
        <w:t>3. Утвердить форму списка помещений, пригодных для встреч с избирателями (приложение 2).</w:t>
      </w:r>
    </w:p>
    <w:p>
      <w:pPr>
        <w:pStyle w:val="7"/>
        <w:spacing w:line="0" w:lineRule="atLeast"/>
        <w:ind w:firstLine="720"/>
        <w:jc w:val="both"/>
        <w:rPr>
          <w:szCs w:val="28"/>
        </w:rPr>
      </w:pPr>
      <w:r>
        <w:rPr>
          <w:szCs w:val="28"/>
        </w:rPr>
        <w:t>4. Утвердить форму заявки зарегистрированного кандидата, избирательного объединения, зарегистрировавшего списки кандидатов, на участие во встречах с избирателями (приложение 3).</w:t>
      </w:r>
    </w:p>
    <w:p>
      <w:pPr>
        <w:pStyle w:val="8"/>
        <w:spacing w:before="0" w:beforeAutospacing="0" w:after="0" w:afterAutospacing="0" w:line="0" w:lineRule="atLeast"/>
        <w:jc w:val="both"/>
        <w:rPr>
          <w:color w:val="000000"/>
          <w:spacing w:val="10"/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color w:val="000000"/>
          <w:sz w:val="28"/>
          <w:szCs w:val="28"/>
        </w:rPr>
        <w:t xml:space="preserve">Опубликовать настоящее постановление в газете «Ковернинскине новости» и разместить </w:t>
      </w:r>
      <w:r>
        <w:rPr>
          <w:color w:val="000000"/>
          <w:spacing w:val="10"/>
          <w:sz w:val="28"/>
          <w:szCs w:val="28"/>
        </w:rPr>
        <w:t xml:space="preserve">в информационно-телекоммуникационной сети Интернет на сайте  </w:t>
      </w:r>
      <w:r>
        <w:fldChar w:fldCharType="begin"/>
      </w:r>
      <w:r>
        <w:instrText xml:space="preserve"> HYPERLINK "http://www.kоvernino.ru" </w:instrText>
      </w:r>
      <w:r>
        <w:fldChar w:fldCharType="separate"/>
      </w:r>
      <w:r>
        <w:rPr>
          <w:rStyle w:val="6"/>
          <w:spacing w:val="10"/>
          <w:sz w:val="28"/>
          <w:szCs w:val="28"/>
          <w:lang w:val="en-US"/>
        </w:rPr>
        <w:t>www</w:t>
      </w:r>
      <w:r>
        <w:rPr>
          <w:rStyle w:val="6"/>
          <w:spacing w:val="10"/>
          <w:sz w:val="28"/>
          <w:szCs w:val="28"/>
        </w:rPr>
        <w:t>.</w:t>
      </w:r>
      <w:r>
        <w:rPr>
          <w:rStyle w:val="6"/>
          <w:spacing w:val="10"/>
          <w:sz w:val="28"/>
          <w:szCs w:val="28"/>
          <w:lang w:val="en-US"/>
        </w:rPr>
        <w:t>k</w:t>
      </w:r>
      <w:r>
        <w:rPr>
          <w:rStyle w:val="6"/>
          <w:spacing w:val="10"/>
          <w:sz w:val="28"/>
          <w:szCs w:val="28"/>
        </w:rPr>
        <w:t>о</w:t>
      </w:r>
      <w:r>
        <w:rPr>
          <w:rStyle w:val="6"/>
          <w:spacing w:val="10"/>
          <w:sz w:val="28"/>
          <w:szCs w:val="28"/>
          <w:lang w:val="en-US"/>
        </w:rPr>
        <w:t>vernino</w:t>
      </w:r>
      <w:r>
        <w:rPr>
          <w:rStyle w:val="6"/>
          <w:spacing w:val="10"/>
          <w:sz w:val="28"/>
          <w:szCs w:val="28"/>
        </w:rPr>
        <w:t>.</w:t>
      </w:r>
      <w:r>
        <w:rPr>
          <w:rStyle w:val="6"/>
          <w:spacing w:val="10"/>
          <w:sz w:val="28"/>
          <w:szCs w:val="28"/>
          <w:lang w:val="en-US"/>
        </w:rPr>
        <w:t>ru</w:t>
      </w:r>
      <w:r>
        <w:rPr>
          <w:rStyle w:val="6"/>
          <w:spacing w:val="10"/>
          <w:sz w:val="28"/>
          <w:szCs w:val="28"/>
          <w:lang w:val="en-US"/>
        </w:rPr>
        <w:fldChar w:fldCharType="end"/>
      </w:r>
      <w:r>
        <w:rPr>
          <w:color w:val="000000"/>
          <w:spacing w:val="10"/>
          <w:sz w:val="28"/>
          <w:szCs w:val="28"/>
        </w:rPr>
        <w:t>. в разделе  «Территориальная избирательная комиссия Ковернинского муниципального округа Нижегородской области»</w:t>
      </w:r>
    </w:p>
    <w:p>
      <w:pPr>
        <w:pStyle w:val="8"/>
        <w:spacing w:before="0" w:beforeAutospacing="0" w:after="0" w:afterAutospacing="0" w:line="0" w:lineRule="atLeast"/>
        <w:jc w:val="both"/>
        <w:rPr>
          <w:color w:val="000000"/>
          <w:spacing w:val="10"/>
          <w:sz w:val="28"/>
          <w:szCs w:val="28"/>
        </w:rPr>
      </w:pPr>
    </w:p>
    <w:tbl>
      <w:tblPr>
        <w:tblStyle w:val="5"/>
        <w:tblW w:w="10035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1"/>
        <w:gridCol w:w="550"/>
        <w:gridCol w:w="4253"/>
        <w:gridCol w:w="57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71" w:type="dxa"/>
          <w:trHeight w:val="2178" w:hRule="atLeast"/>
        </w:trPr>
        <w:tc>
          <w:tcPr>
            <w:tcW w:w="5211" w:type="dxa"/>
            <w:gridSpan w:val="2"/>
          </w:tcPr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территориальной 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избирательной комиссии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Ковернинского муниципального округа 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Нижегородской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253" w:type="dxa"/>
          </w:tcPr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О.В.Лоскунина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71" w:type="dxa"/>
          <w:trHeight w:val="1495" w:hRule="atLeast"/>
        </w:trPr>
        <w:tc>
          <w:tcPr>
            <w:tcW w:w="5211" w:type="dxa"/>
            <w:gridSpan w:val="2"/>
          </w:tcPr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территориальной 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избирательной комиссии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Ковернинского муниципального округа 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Нижегородской области</w:t>
            </w:r>
          </w:p>
        </w:tc>
        <w:tc>
          <w:tcPr>
            <w:tcW w:w="4253" w:type="dxa"/>
          </w:tcPr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Т.П.Малышева</w:t>
            </w:r>
          </w:p>
          <w:p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61" w:type="dxa"/>
          </w:tcPr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</w:p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74" w:type="dxa"/>
            <w:gridSpan w:val="3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территориальной избирательной комиссии 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08.08</w:t>
            </w:r>
            <w:r>
              <w:rPr>
                <w:rFonts w:ascii="Times New Roman" w:hAnsi="Times New Roman" w:cs="Times New Roman"/>
              </w:rPr>
              <w:t>.202</w:t>
            </w:r>
            <w:r>
              <w:rPr>
                <w:rFonts w:hint="default" w:ascii="Times New Roman" w:hAnsi="Times New Roman" w:cs="Times New Roman"/>
                <w:lang w:val="ru-RU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года № </w:t>
            </w:r>
            <w:r>
              <w:rPr>
                <w:rFonts w:hint="default" w:ascii="Times New Roman" w:hAnsi="Times New Roman" w:cs="Times New Roman"/>
                <w:lang w:val="ru-RU"/>
              </w:rPr>
              <w:t>90/263-5</w:t>
            </w:r>
          </w:p>
        </w:tc>
      </w:tr>
    </w:tbl>
    <w:p>
      <w:pPr>
        <w:pStyle w:val="9"/>
        <w:spacing w:line="0" w:lineRule="atLeast"/>
        <w:ind w:firstLine="5041"/>
        <w:jc w:val="center"/>
        <w:rPr>
          <w:rFonts w:ascii="Times New Roman" w:hAnsi="Times New Roman"/>
          <w:b/>
          <w:bCs/>
          <w:szCs w:val="24"/>
        </w:rPr>
      </w:pPr>
    </w:p>
    <w:p>
      <w:pPr>
        <w:spacing w:after="0" w:line="0" w:lineRule="atLeas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0" w:lineRule="atLeast"/>
        <w:ind w:left="1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Порядок организации встреч с избирателями </w:t>
      </w:r>
      <w:r>
        <w:rPr>
          <w:rFonts w:ascii="Times New Roman" w:hAnsi="Times New Roman" w:cs="Times New Roman"/>
          <w:b/>
          <w:sz w:val="28"/>
          <w:szCs w:val="28"/>
        </w:rPr>
        <w:t>в помещениях, находящихся в государственной или муниципальной собственности, предоставляемых безвозмездно, на время, установленное избирательными комиссиями</w:t>
      </w:r>
    </w:p>
    <w:p>
      <w:pPr>
        <w:spacing w:after="0" w:line="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соответствии со статьей 49 Закона области от 06 сентября 2007 года № 108-З «О выборах депутатов представительных органов муниципальных образований в Нижегородской области» 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Комиссии, организующие подготовку и проведение выборов, (окружные избирательные комиссии) совместно с администрациями муниципального района, муниципального округа на подведомственных им территориях не позднее чем за 45 дней до дня голосования определяют помещения, находящиеся в государственной или муниципальной собственности и пригодные для проведения агитационных публичных мероприятий в форме собраний на территории каждого из избирательных округов на безвозмездной основе, согласовывают с собственниками, владельцами указанных помещений возможную дату и время проведения в каждом таком помещении совместных встреч с избирателями зарегистрированных кандидатов, их доверенных лиц, представителей избирательных объединений, зарегистрировавших списки кандидатов. Возможные даты проведения встреч должны приходиться на период после окончания регистрации кандидатов, списков кандидатов. 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 основании собранной информации территориальная избирательная комиссия, организующая подготовку и проведение выборов, (окружная избирательная комиссия) составляет список помещений для проведения указанных совместных встреч с избирателями в соответствующем муниципальном избирательном округе, одномандатном избирательном округе с указанием наименования собственника, владельца помещения, адреса помещения, пригодного для проведения агитационного публичного мероприятия, а также даты и времени проведения каждой встречи (приложение №1).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>
        <w:rPr>
          <w:rFonts w:ascii="Times New Roman" w:hAnsi="Times New Roman" w:cs="Times New Roman"/>
          <w:sz w:val="28"/>
          <w:szCs w:val="28"/>
        </w:rPr>
        <w:t>4. Территориальная избирательная комиссия, организующая подготовку и проведение выборов, (окружная избирательная комиссия) не позднее чем за 30 дней до дня голосования информирует зарегистрированных кандидатов и представителей избирательных объединений, зарегистрировавших списки кандидатов, о предварительном графике проведения встреч с избирателями, о возможности подать заявки по прилагаемой форме на участие в этих встречах с указанием в них лиц, которые будут представлять этих кандидатов или избирательные объединения на каждой из встреч, а также о том, что такая заявка может быть подана на имя собственника, владельца помещения не позднее чем через 5 дней со дня такого информирования. Заявки на безвозмездное выделение помещений оформляются по форме, установленной приложением №2, с указанием в заявках лиц, которые будут представлять кандидатов или избирательные объединения.</w:t>
      </w:r>
    </w:p>
    <w:p>
      <w:pPr>
        <w:pStyle w:val="10"/>
        <w:spacing w:line="0" w:lineRule="atLeast"/>
        <w:ind w:firstLine="540"/>
        <w:jc w:val="both"/>
      </w:pPr>
      <w:r>
        <w:t>Заявки на выделение помещений рассматриваются собственниками, владельцами этих помещений в течение трех дней со дня подачи указанных заявок.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 основании полученных заявок (даты и время их поступления фиксируются) составляется окончательный график проведения совместных встреч с избирателями всех подавших заявки зарегистрированных кандидатов, их доверенных лиц, представителей избирательных объединений, зарегистрировавших списки кандидатов.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Указанный график, а также очередность подачи заявок направляются зарегистрированным кандидатам и избирательным объединениям.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Территориальная избирательная комиссия, организующая подготовку и проведение выборов, (окружная избирательная комиссия) оповещает избирателей о проведении встреч с ними согласно графику и организует проведение этих встреч с обеспечением равенства зарегистрированных кандидатов, избирательных объединений (их представителей) по времени их выступлений и очередности их выступлений согласно очередности подачи заявок. 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Собственник, владелец помещения, находящегося в государственной или муниципальной собственности или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предоставивший одному зарегистрированному кандидату, избирательному объединению помещение для проведения встреч с избирателями не вправе отказать другому зарегистрированному кандидату, избирательному объединению в предоставлении помещения на таких же условиях в иное время в течение агитационного периода. 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собственник, владелец помещения не позднее дня, следующего за днем предоставления помещения, обязан уведомить в письменной форме в комиссию, организующую подготовку и проведение выборов, (окружную избирательную комиссию)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комиссия, организующая подготовку и проведение выборов, (окружная избирательная комиссия), получившая  уведомление о факте предоставления помещения зарегистрированному  кандидату, избирательному объединению, в течение двух суток с момента получения уведомления обязана разместить данную информацию в информационно-телекоммуникационной сети «Интернет» или иным способом сообщить данную информацию другим зарегистрированным кандидатам, избирательным объединениям. </w:t>
      </w:r>
    </w:p>
    <w:p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2"/>
        <w:spacing w:line="0" w:lineRule="atLeast"/>
      </w:pPr>
      <w:r>
        <w:rPr>
          <w:b w:val="0"/>
          <w:bCs/>
          <w:sz w:val="26"/>
        </w:rPr>
        <w:br w:type="page"/>
      </w:r>
    </w:p>
    <w:tbl>
      <w:tblPr>
        <w:tblStyle w:val="5"/>
        <w:tblW w:w="1003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1"/>
        <w:gridCol w:w="53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60" w:type="dxa"/>
          </w:tcPr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 w:type="page"/>
            </w:r>
          </w:p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</w:p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</w:p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73" w:type="dxa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2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территориальной избирательной комиссии 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08.08.2023</w:t>
            </w:r>
            <w:r>
              <w:rPr>
                <w:rFonts w:ascii="Times New Roman" w:hAnsi="Times New Roman" w:cs="Times New Roman"/>
              </w:rPr>
              <w:t xml:space="preserve"> года №</w:t>
            </w:r>
            <w:r>
              <w:rPr>
                <w:rFonts w:hint="default" w:ascii="Times New Roman" w:hAnsi="Times New Roman" w:cs="Times New Roman"/>
                <w:lang w:val="ru-RU"/>
              </w:rPr>
              <w:t>90/263-5</w:t>
            </w:r>
          </w:p>
        </w:tc>
      </w:tr>
    </w:tbl>
    <w:p>
      <w:pPr>
        <w:pStyle w:val="2"/>
        <w:spacing w:line="0" w:lineRule="atLeast"/>
        <w:rPr>
          <w:strike/>
          <w:color w:val="FF0000"/>
        </w:rPr>
      </w:pPr>
    </w:p>
    <w:p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18"/>
        </w:rPr>
      </w:pPr>
    </w:p>
    <w:p>
      <w:pPr>
        <w:pStyle w:val="9"/>
        <w:spacing w:line="0" w:lineRule="atLeast"/>
        <w:ind w:firstLine="5041"/>
        <w:jc w:val="center"/>
        <w:rPr>
          <w:rFonts w:ascii="Times New Roman" w:hAnsi="Times New Roman"/>
          <w:b/>
          <w:bCs/>
          <w:sz w:val="18"/>
        </w:rPr>
      </w:pPr>
    </w:p>
    <w:p>
      <w:pPr>
        <w:pStyle w:val="2"/>
        <w:spacing w:line="0" w:lineRule="atLeast"/>
        <w:rPr>
          <w:sz w:val="28"/>
          <w:szCs w:val="28"/>
        </w:rPr>
      </w:pPr>
      <w:r>
        <w:rPr>
          <w:caps/>
          <w:sz w:val="28"/>
          <w:szCs w:val="28"/>
        </w:rPr>
        <w:t>Список помещений</w:t>
      </w:r>
      <w:r>
        <w:rPr>
          <w:sz w:val="28"/>
          <w:szCs w:val="28"/>
        </w:rPr>
        <w:t xml:space="preserve">, </w:t>
      </w:r>
    </w:p>
    <w:p>
      <w:pPr>
        <w:pStyle w:val="2"/>
        <w:spacing w:line="0" w:lineRule="atLeast"/>
        <w:rPr>
          <w:sz w:val="28"/>
          <w:szCs w:val="28"/>
        </w:rPr>
      </w:pPr>
      <w:r>
        <w:rPr>
          <w:sz w:val="28"/>
          <w:szCs w:val="28"/>
        </w:rPr>
        <w:t>пригодных для встреч с избирателями</w:t>
      </w:r>
    </w:p>
    <w:p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избирательных округах N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по дополнительным выборам депутатов Совета депутатов Ковернинского муниципального округа Нижегородской области </w:t>
      </w:r>
    </w:p>
    <w:p>
      <w:pPr>
        <w:spacing w:after="0" w:line="0" w:lineRule="atLeast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5"/>
        <w:tblW w:w="987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"/>
        <w:gridCol w:w="2880"/>
        <w:gridCol w:w="3827"/>
        <w:gridCol w:w="25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64" w:type="dxa"/>
            <w:vAlign w:val="center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880" w:type="dxa"/>
            <w:vAlign w:val="center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собственника, владельца помещения, (его адрес, телефон, факс, адрес электронной почты)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7" w:type="dxa"/>
            <w:vAlign w:val="center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Адрес помещения, пригодного для встреч зарегистрированных кандидатов,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их доверенных лиц, представителей избирательных объединений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 избирателями,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его наименование и характеристики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(номер комнаты, максимальная вместимость и т.п.)</w:t>
            </w:r>
          </w:p>
        </w:tc>
        <w:tc>
          <w:tcPr>
            <w:tcW w:w="2505" w:type="dxa"/>
            <w:vAlign w:val="center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Возможная дата и время проведения встречи с избирателями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64" w:type="dxa"/>
          </w:tcPr>
          <w:p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0" w:lineRule="atLeast"/>
              <w:ind w:left="43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05" w:type="dxa"/>
          </w:tcPr>
          <w:p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64" w:type="dxa"/>
          </w:tcPr>
          <w:p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0" w:lineRule="atLeast"/>
              <w:ind w:left="43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05" w:type="dxa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64" w:type="dxa"/>
          </w:tcPr>
          <w:p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0" w:lineRule="atLeast"/>
              <w:ind w:left="43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05" w:type="dxa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64" w:type="dxa"/>
          </w:tcPr>
          <w:p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0" w:lineRule="atLeast"/>
              <w:ind w:left="43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>
            <w:pPr>
              <w:spacing w:after="0" w:line="0" w:lineRule="atLeas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05" w:type="dxa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18"/>
        </w:rPr>
      </w:pPr>
    </w:p>
    <w:p>
      <w:pPr>
        <w:pStyle w:val="10"/>
        <w:spacing w:line="0" w:lineRule="atLeast"/>
        <w:jc w:val="both"/>
        <w:rPr>
          <w:sz w:val="24"/>
          <w:szCs w:val="24"/>
        </w:rPr>
      </w:pPr>
    </w:p>
    <w:p>
      <w:pPr>
        <w:pStyle w:val="10"/>
        <w:spacing w:line="0" w:lineRule="atLeast"/>
        <w:jc w:val="both"/>
        <w:rPr>
          <w:sz w:val="24"/>
          <w:szCs w:val="24"/>
        </w:rPr>
      </w:pPr>
    </w:p>
    <w:p>
      <w:pPr>
        <w:pStyle w:val="9"/>
        <w:spacing w:line="0" w:lineRule="atLeast"/>
        <w:ind w:firstLine="5041"/>
        <w:jc w:val="center"/>
        <w:rPr>
          <w:rFonts w:ascii="Times New Roman" w:hAnsi="Times New Roman"/>
          <w:b/>
          <w:bCs/>
          <w:sz w:val="18"/>
        </w:rPr>
      </w:pPr>
    </w:p>
    <w:p>
      <w:pPr>
        <w:pStyle w:val="9"/>
        <w:spacing w:line="0" w:lineRule="atLeast"/>
        <w:ind w:firstLine="5041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18"/>
        </w:rPr>
        <w:br w:type="page"/>
      </w:r>
    </w:p>
    <w:tbl>
      <w:tblPr>
        <w:tblStyle w:val="5"/>
        <w:tblW w:w="1003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1"/>
        <w:gridCol w:w="53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60" w:type="dxa"/>
          </w:tcPr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 w:type="page"/>
            </w:r>
          </w:p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</w:p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</w:p>
          <w:p>
            <w:pPr>
              <w:spacing w:after="0" w:line="0" w:lineRule="atLeast"/>
              <w:ind w:right="-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73" w:type="dxa"/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3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территориальной избирательной комиссии 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 </w:t>
            </w:r>
            <w:r>
              <w:rPr>
                <w:rFonts w:hint="default" w:ascii="Times New Roman" w:hAnsi="Times New Roman" w:cs="Times New Roman"/>
                <w:lang w:val="ru-RU"/>
              </w:rPr>
              <w:t>08.08.2023</w:t>
            </w:r>
            <w:r>
              <w:rPr>
                <w:rFonts w:ascii="Times New Roman" w:hAnsi="Times New Roman" w:cs="Times New Roman"/>
              </w:rPr>
              <w:t xml:space="preserve"> года №</w:t>
            </w:r>
            <w:r>
              <w:rPr>
                <w:rFonts w:hint="default" w:ascii="Times New Roman" w:hAnsi="Times New Roman" w:cs="Times New Roman"/>
                <w:lang w:val="ru-RU"/>
              </w:rPr>
              <w:t>90/263-5</w:t>
            </w:r>
          </w:p>
        </w:tc>
      </w:tr>
    </w:tbl>
    <w:p>
      <w:pPr>
        <w:spacing w:after="0" w:line="0" w:lineRule="atLeast"/>
        <w:rPr>
          <w:rFonts w:ascii="Times New Roman" w:hAnsi="Times New Roman" w:cs="Times New Roman"/>
          <w:b/>
          <w:bCs/>
          <w:strike/>
          <w:color w:val="FF0000"/>
        </w:rPr>
      </w:pPr>
    </w:p>
    <w:tbl>
      <w:tblPr>
        <w:tblStyle w:val="5"/>
        <w:tblW w:w="0" w:type="auto"/>
        <w:tblInd w:w="334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7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20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наименование собственника, владельца помещения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кандидата, избирательного объединения, зарегистрировавшего списки кандидатов по выборам </w:t>
            </w:r>
          </w:p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депутаты _____________________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(фамилия, имя, отчество кандидата/наименование избирательного объединения, наименование избирательной кампании)</w:t>
            </w:r>
          </w:p>
        </w:tc>
      </w:tr>
    </w:tbl>
    <w:p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b/>
          <w:bCs/>
        </w:rPr>
      </w:pPr>
    </w:p>
    <w:p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Заявка на выделение помещения</w:t>
      </w:r>
    </w:p>
    <w:p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со </w:t>
      </w:r>
      <w:r>
        <w:fldChar w:fldCharType="begin"/>
      </w:r>
      <w:r>
        <w:instrText xml:space="preserve"> HYPERLINK "consultantplus://offline/ref=1BB0A3D7681053816CB05C8172314385ECFA8E840AA263E4647F4393CE6CAB795C57E1F692E2B01D6E97F337A7A52523716779D3C00DDECEB428355Ed8K7K" </w:instrText>
      </w:r>
      <w:r>
        <w:fldChar w:fldCharType="separate"/>
      </w:r>
      <w:r>
        <w:rPr>
          <w:rFonts w:ascii="Times New Roman" w:hAnsi="Times New Roman" w:cs="Times New Roman"/>
        </w:rPr>
        <w:t>статьей 49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Закона Нижегородской области от 6 сентября 2007 года № 108-З «О выборах депутатов представительных органов муниципальных образований в Нижегородской области» или</w:t>
      </w:r>
      <w:r>
        <w:fldChar w:fldCharType="begin"/>
      </w:r>
      <w:r>
        <w:instrText xml:space="preserve"> HYPERLINK "consultantplus://offline/ref=1BB0A3D7681053816CB05C8172314385ECFA8E840AA263E4647E4393CE6CAB795C57E1F692E2B01D6E97F232A0A52523716779D3C00DDECEB428355Ed8K7K" </w:instrText>
      </w:r>
      <w:r>
        <w:fldChar w:fldCharType="separate"/>
      </w:r>
      <w:r>
        <w:rPr>
          <w:rFonts w:ascii="Times New Roman" w:hAnsi="Times New Roman" w:cs="Times New Roman"/>
        </w:rPr>
        <w:t xml:space="preserve"> статьей 42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Закона Нижегородской области              от 6 сентября 2007 года № 109-З «О выборах глав муниципальных образований в Нижегородской области» прошу предоставить помещение по адресу:</w:t>
      </w:r>
    </w:p>
    <w:p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(указать место проведения собраний </w:t>
      </w:r>
      <w:r>
        <w:rPr>
          <w:rFonts w:ascii="Times New Roman" w:hAnsi="Times New Roman" w:cs="Times New Roman"/>
          <w:bCs/>
          <w:i/>
        </w:rPr>
        <w:t>из списка помещений, пригодных для проведения встреч с избирателями)</w:t>
      </w:r>
    </w:p>
    <w:p>
      <w:pPr>
        <w:shd w:val="clear" w:color="auto" w:fill="FFFFFF"/>
        <w:spacing w:after="0" w:line="0" w:lineRule="atLeast"/>
        <w:ind w:firstLine="708"/>
        <w:jc w:val="both"/>
        <w:rPr>
          <w:rFonts w:ascii="Times New Roman" w:hAnsi="Times New Roman" w:cs="Times New Roman"/>
        </w:rPr>
      </w:pPr>
    </w:p>
    <w:p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для проведения агитационного публичного мероприятия </w:t>
      </w:r>
      <w:r>
        <w:rPr>
          <w:rFonts w:ascii="Times New Roman" w:hAnsi="Times New Roman" w:cs="Times New Roman"/>
          <w:b/>
        </w:rPr>
        <w:t>в форме собрания</w:t>
      </w:r>
      <w:r>
        <w:rPr>
          <w:rFonts w:ascii="Times New Roman" w:hAnsi="Times New Roman" w:cs="Times New Roman"/>
        </w:rPr>
        <w:t xml:space="preserve">, которое планируется «_____» _______ 202__ года в ___________ продолжительностью__________ 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>(дата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 xml:space="preserve">время начала, 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>продолжительность собрания)</w:t>
      </w:r>
    </w:p>
    <w:p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</w:rPr>
      </w:pPr>
    </w:p>
    <w:p>
      <w:pPr>
        <w:shd w:val="clear" w:color="auto" w:fill="FFFFFF"/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примерным числом участников:______________________________________.</w:t>
      </w:r>
    </w:p>
    <w:p>
      <w:pPr>
        <w:shd w:val="clear" w:color="auto" w:fill="FFFFFF"/>
        <w:spacing w:after="0" w:line="0" w:lineRule="atLeast"/>
        <w:rPr>
          <w:rFonts w:ascii="Times New Roman" w:hAnsi="Times New Roman" w:cs="Times New Roman"/>
        </w:rPr>
      </w:pPr>
    </w:p>
    <w:p>
      <w:pPr>
        <w:shd w:val="clear" w:color="auto" w:fill="FFFFFF"/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Ответственный за проведение мероприятия _______________________________________</w:t>
      </w:r>
    </w:p>
    <w:p>
      <w:pPr>
        <w:shd w:val="clear" w:color="auto" w:fill="FFFFFF"/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 xml:space="preserve"> (указать Ф.И.О., статус, контактный телефон, e-mail)</w:t>
      </w:r>
    </w:p>
    <w:p>
      <w:pPr>
        <w:shd w:val="clear" w:color="auto" w:fill="FFFFFF"/>
        <w:spacing w:after="0" w:line="0" w:lineRule="atLeast"/>
        <w:rPr>
          <w:rFonts w:ascii="Times New Roman" w:hAnsi="Times New Roman" w:cs="Times New Roman"/>
        </w:rPr>
      </w:pPr>
    </w:p>
    <w:p>
      <w:pPr>
        <w:shd w:val="clear" w:color="auto" w:fill="FFFFFF"/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и время подачи заявки: «_____» __________ _____ года ____ час. _____ мин.</w:t>
      </w:r>
    </w:p>
    <w:p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18"/>
        </w:rPr>
      </w:pPr>
    </w:p>
    <w:p>
      <w:pPr>
        <w:shd w:val="clear" w:color="auto" w:fill="FFFFFF"/>
        <w:spacing w:after="0" w:line="0" w:lineRule="atLeast"/>
        <w:ind w:right="-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_________________</w:t>
      </w:r>
    </w:p>
    <w:p>
      <w:pPr>
        <w:shd w:val="clear" w:color="auto" w:fill="FFFFFF"/>
        <w:spacing w:after="0" w:line="0" w:lineRule="atLeast"/>
        <w:ind w:right="-284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 xml:space="preserve">(Фамилия, имя, отчество   </w:t>
      </w:r>
      <w:r>
        <w:rPr>
          <w:rFonts w:ascii="Times New Roman" w:hAnsi="Times New Roman" w:cs="Times New Roman"/>
          <w:bCs/>
          <w:i/>
        </w:rPr>
        <w:tab/>
      </w:r>
      <w:r>
        <w:rPr>
          <w:rFonts w:ascii="Times New Roman" w:hAnsi="Times New Roman" w:cs="Times New Roman"/>
          <w:bCs/>
          <w:i/>
        </w:rPr>
        <w:tab/>
      </w:r>
      <w:r>
        <w:rPr>
          <w:rFonts w:ascii="Times New Roman" w:hAnsi="Times New Roman" w:cs="Times New Roman"/>
          <w:bCs/>
          <w:i/>
        </w:rPr>
        <w:tab/>
      </w:r>
      <w:r>
        <w:rPr>
          <w:rFonts w:ascii="Times New Roman" w:hAnsi="Times New Roman" w:cs="Times New Roman"/>
          <w:bCs/>
          <w:i/>
        </w:rPr>
        <w:tab/>
      </w:r>
      <w:r>
        <w:rPr>
          <w:rFonts w:ascii="Times New Roman" w:hAnsi="Times New Roman" w:cs="Times New Roman"/>
          <w:bCs/>
          <w:i/>
        </w:rPr>
        <w:tab/>
      </w:r>
      <w:r>
        <w:rPr>
          <w:rFonts w:ascii="Times New Roman" w:hAnsi="Times New Roman" w:cs="Times New Roman"/>
          <w:bCs/>
          <w:i/>
        </w:rPr>
        <w:tab/>
      </w:r>
      <w:r>
        <w:rPr>
          <w:rFonts w:ascii="Times New Roman" w:hAnsi="Times New Roman" w:cs="Times New Roman"/>
          <w:bCs/>
          <w:i/>
        </w:rPr>
        <w:tab/>
      </w:r>
      <w:r>
        <w:rPr>
          <w:rFonts w:ascii="Times New Roman" w:hAnsi="Times New Roman" w:cs="Times New Roman"/>
          <w:bCs/>
          <w:i/>
        </w:rPr>
        <w:t>(подпись)</w:t>
      </w:r>
    </w:p>
    <w:p>
      <w:pPr>
        <w:shd w:val="clear" w:color="auto" w:fill="FFFFFF"/>
        <w:spacing w:after="0" w:line="0" w:lineRule="atLeast"/>
        <w:ind w:right="-284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зарегистрированного кандидата/</w:t>
      </w:r>
    </w:p>
    <w:p>
      <w:pPr>
        <w:shd w:val="clear" w:color="auto" w:fill="FFFFFF"/>
        <w:spacing w:after="0" w:line="0" w:lineRule="atLeast"/>
        <w:ind w:right="-284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 xml:space="preserve">наименование должности, </w:t>
      </w:r>
    </w:p>
    <w:p>
      <w:pPr>
        <w:shd w:val="clear" w:color="auto" w:fill="FFFFFF"/>
        <w:spacing w:after="0" w:line="0" w:lineRule="atLeast"/>
        <w:ind w:right="-284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ф.и.о. руководителя избирательного объединения)</w:t>
      </w:r>
    </w:p>
    <w:p>
      <w:pPr>
        <w:spacing w:after="0" w:line="0" w:lineRule="atLeast"/>
        <w:ind w:left="360"/>
        <w:jc w:val="center"/>
        <w:rPr>
          <w:rFonts w:ascii="Times New Roman" w:hAnsi="Times New Roman" w:cs="Times New Roman"/>
        </w:rPr>
      </w:pPr>
    </w:p>
    <w:p>
      <w:pPr>
        <w:spacing w:after="0" w:line="0" w:lineRule="atLeast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18"/>
        </w:rPr>
        <w:t>_________________________________________________________________________</w:t>
      </w:r>
    </w:p>
    <w:p>
      <w:r>
        <w:rPr>
          <w:rFonts w:ascii="Times New Roman" w:hAnsi="Times New Roman" w:cs="Times New Roman"/>
          <w:bCs/>
          <w:i/>
        </w:rPr>
        <w:t>(Контактное лицо: фамилия, имя, отчество, конта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0C10C8"/>
    <w:multiLevelType w:val="multilevel"/>
    <w:tmpl w:val="2F0C10C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5E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3"/>
    <w:basedOn w:val="1"/>
    <w:next w:val="1"/>
    <w:qFormat/>
    <w:uiPriority w:val="0"/>
    <w:pPr>
      <w:keepNext/>
      <w:spacing w:after="0" w:line="240" w:lineRule="auto"/>
      <w:jc w:val="center"/>
      <w:outlineLvl w:val="2"/>
    </w:pPr>
    <w:rPr>
      <w:rFonts w:ascii="Times New Roman" w:hAnsi="Times New Roman" w:eastAsia="Times New Roman" w:cs="Times New Roman"/>
      <w:b/>
      <w:sz w:val="36"/>
      <w:szCs w:val="20"/>
    </w:rPr>
  </w:style>
  <w:style w:type="paragraph" w:styleId="3">
    <w:name w:val="heading 4"/>
    <w:basedOn w:val="1"/>
    <w:next w:val="1"/>
    <w:qFormat/>
    <w:uiPriority w:val="0"/>
    <w:pPr>
      <w:keepNext/>
      <w:spacing w:after="0" w:line="240" w:lineRule="auto"/>
      <w:jc w:val="center"/>
      <w:outlineLvl w:val="3"/>
    </w:pPr>
    <w:rPr>
      <w:rFonts w:ascii="Times New Roman" w:hAnsi="Times New Roman" w:eastAsia="Times New Roman" w:cs="Times New Roman"/>
      <w:sz w:val="32"/>
      <w:szCs w:val="20"/>
      <w:lang w:val="en-US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paragraph" w:styleId="7">
    <w:name w:val="Body Text"/>
    <w:basedOn w:val="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9">
    <w:name w:val="Основной текст с отступом 31"/>
    <w:basedOn w:val="1"/>
    <w:qFormat/>
    <w:uiPriority w:val="0"/>
    <w:pPr>
      <w:widowControl w:val="0"/>
      <w:overflowPunct w:val="0"/>
      <w:autoSpaceDE w:val="0"/>
      <w:autoSpaceDN w:val="0"/>
      <w:adjustRightInd w:val="0"/>
      <w:spacing w:after="0" w:line="288" w:lineRule="auto"/>
      <w:ind w:firstLine="567"/>
      <w:jc w:val="both"/>
    </w:pPr>
    <w:rPr>
      <w:rFonts w:ascii="Arial" w:hAnsi="Arial" w:eastAsia="Times New Roman" w:cs="Times New Roman"/>
      <w:sz w:val="24"/>
      <w:szCs w:val="20"/>
    </w:rPr>
  </w:style>
  <w:style w:type="paragraph" w:customStyle="1" w:styleId="10">
    <w:name w:val="ConsPlusNormal"/>
    <w:qFormat/>
    <w:uiPriority w:val="0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hAnsi="Times New Roman" w:eastAsia="Times New Roman" w:cs="Times New Roman"/>
      <w:sz w:val="28"/>
      <w:szCs w:val="28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Office_12.2.0.13201_F1E327BC-269C-435d-A152-05C5408002CA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2023-09-04T05:53:26Z</dcterms:created>
  <dc:creator>Ahiv2</dc:creator>
  <cp:lastModifiedBy>Ahiv2</cp:lastModifiedBy>
  <dcterms:modified xsi:type="dcterms:W3CDTF">2023-09-04T05:53:31Z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1049-12.2.0.13201</vt:lpwstr>
  </property>
  <property fmtid="{D5CDD505-2E9C-101B-9397-08002B2CF9AE}" pid="3" name="ICV">
    <vt:lpwstr>A81512AE410742498B7556177770BF81_12</vt:lpwstr>
  </property>
</Properties>
</file>